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4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Nieuwbouwplannen Lemelerveld, zaaknr 670257, 20220912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4"/>
      <w:r w:rsidRPr="00A448AC">
        <w:rPr>
          <w:rFonts w:ascii="Arial" w:hAnsi="Arial" w:cs="Arial"/>
          <w:b/>
          <w:bCs/>
          <w:color w:val="303F4C"/>
          <w:lang w:val="en-US"/>
        </w:rPr>
        <w:t>Brf Inwoners, Nieuwbouwplannen Lemelerveld, zaaknr 670257, 20220912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Nieuwbouwplannen Lemelerveld, zaaknr 670257, 20220912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Nieuwbouwplannen-Lemelerveld-zaaknr-670257-202209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