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04" w:history="1">
        <w:r>
          <w:rPr>
            <w:rFonts w:ascii="Arial" w:hAnsi="Arial" w:eastAsia="Arial" w:cs="Arial"/>
            <w:color w:val="155CAA"/>
            <w:u w:val="single"/>
          </w:rPr>
          <w:t xml:space="preserve">1 Brf Inwoners, Bouwplannen Lemelerveld, zaaknr 666959, 20220725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04"/>
      <w:r w:rsidRPr="00A448AC">
        <w:rPr>
          <w:rFonts w:ascii="Arial" w:hAnsi="Arial" w:cs="Arial"/>
          <w:b/>
          <w:bCs/>
          <w:color w:val="303F4C"/>
          <w:lang w:val="en-US"/>
        </w:rPr>
        <w:t>Brf Inwoners, Bouwplannen Lemelerveld, zaaknr 666959, 20220725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Bouwplannen Lemelerveld, zaaknr, 20220725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s-Bouwplannen-Lemelerveld-zaaknr-202207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