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03" w:history="1">
        <w:r>
          <w:rPr>
            <w:rFonts w:ascii="Arial" w:hAnsi="Arial" w:eastAsia="Arial" w:cs="Arial"/>
            <w:color w:val="155CAA"/>
            <w:u w:val="single"/>
          </w:rPr>
          <w:t xml:space="preserve">1 Brf Inwoner, Asielopvang kern Nieuwleusen, zaaknr 666916, 20220725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03"/>
      <w:r w:rsidRPr="00A448AC">
        <w:rPr>
          <w:rFonts w:ascii="Arial" w:hAnsi="Arial" w:cs="Arial"/>
          <w:b/>
          <w:bCs/>
          <w:color w:val="303F4C"/>
          <w:lang w:val="en-US"/>
        </w:rPr>
        <w:t>Brf Inwoner, Asielopvang kern Nieuwleusen, zaaknr 666916, 20220725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Asielopvang kern Nieuwleusen, zaaknr 666916, 20220725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-Asielopvang-kern-Nieuwleusen-zaaknr-666916-202207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