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09:21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01" text:style-name="Internet_20_link" text:visited-style-name="Visited_20_Internet_20_Link">
              <text:span text:style-name="ListLabel_20_28">
                <text:span text:style-name="T8">1 Brf Ecovrede, Verzoek tot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1"/>
        Brf Ecovrede, Verzoek tot
        <text:bookmark-end text:name="437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10-02-2025 17:01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Ecovrede, Verzoek tot, 20250210
              <text:span text:style-name="T3"/>
            </text:p>
            <text:p text:style-name="P7"/>
          </table:table-cell>
          <table:table-cell table:style-name="Table4.A2" office:value-type="string">
            <text:p text:style-name="P8">10-02-2025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512,36 KB</text:p>
          </table:table-cell>
          <table:table-cell table:style-name="Table4.A2" office:value-type="string">
            <text:p text:style-name="P33">
              <text:a xlink:type="simple" xlink:href="https://ris.dalfsen.nl//Raadsinformatie/Bijlage/Brf-Ecovrede-Verzoek-tot-20250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71" meta:non-whitespace-character-count="3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