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00:35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27" w:history="1">
        <w:r>
          <w:rPr>
            <w:rFonts w:ascii="Arial" w:hAnsi="Arial" w:eastAsia="Arial" w:cs="Arial"/>
            <w:color w:val="155CAA"/>
            <w:u w:val="single"/>
          </w:rPr>
          <w:t xml:space="preserve">1 Brf Bewonerscomité Heinoseweg, Voortgang situaties Heinoseweg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27"/>
      <w:r w:rsidRPr="00A448AC">
        <w:rPr>
          <w:rFonts w:ascii="Arial" w:hAnsi="Arial" w:cs="Arial"/>
          <w:b/>
          <w:bCs/>
          <w:color w:val="303F4C"/>
          <w:lang w:val="en-US"/>
        </w:rPr>
        <w:t>Brf Bewonerscomité Heinoseweg, Voortgang situaties Heinoseweg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 13:50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Bewonerscomité Heinoseweg, Voortgang situaties Heinoseweg, 20250304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Bewonerscomite-Heinoseweg-Voortgang-situaties-Heinoseweg-202503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