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3" w:history="1">
        <w:r>
          <w:rPr>
            <w:rFonts w:ascii="Arial" w:hAnsi="Arial" w:eastAsia="Arial" w:cs="Arial"/>
            <w:color w:val="155CAA"/>
            <w:u w:val="single"/>
          </w:rPr>
          <w:t xml:space="preserve">1 Lbr VNG, 25-003, Ledenraadpleging aanpassing maximale borg woningcorporaties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1" w:history="1">
        <w:r>
          <w:rPr>
            <w:rFonts w:ascii="Arial" w:hAnsi="Arial" w:eastAsia="Arial" w:cs="Arial"/>
            <w:color w:val="155CAA"/>
            <w:u w:val="single"/>
          </w:rPr>
          <w:t xml:space="preserve">2 Brf Ecovrede, Verzoek tot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3"/>
      <w:r w:rsidRPr="00A448AC">
        <w:rPr>
          <w:rFonts w:ascii="Arial" w:hAnsi="Arial" w:cs="Arial"/>
          <w:b/>
          <w:bCs/>
          <w:color w:val="303F4C"/>
          <w:lang w:val="en-US"/>
        </w:rPr>
        <w:t>Lbr VNG, 25-003, Ledenraadpleging aanpassing maximale borg woningcorporaties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16:22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25-003, Ledenraadpleging aanpassing maximale borg woningcorporaties, 20250211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149,63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1"/>
      <w:r w:rsidRPr="00A448AC">
        <w:rPr>
          <w:rFonts w:ascii="Arial" w:hAnsi="Arial" w:cs="Arial"/>
          <w:b/>
          <w:bCs/>
          <w:color w:val="303F4C"/>
          <w:lang w:val="en-US"/>
        </w:rPr>
        <w:t>Brf Ecovrede, Verzoek tot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10-02-2025 17:01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Ecovrede, Verzoek tot, 20250210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512,36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5-003-Ledenraadpleging-aanpassing-maximale-borg-woningcorporaties-20250211.pdf" TargetMode="External" /><Relationship Id="rId25" Type="http://schemas.openxmlformats.org/officeDocument/2006/relationships/hyperlink" Target="https://ris.dalfsen.nl//Raadsinformatie/Bijlage/Brf-Ecovrede-Verzoek-tot-202502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