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19:21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96" w:history="1">
        <w:r>
          <w:rPr>
            <w:rFonts w:ascii="Arial" w:hAnsi="Arial" w:eastAsia="Arial" w:cs="Arial"/>
            <w:color w:val="155CAA"/>
            <w:u w:val="single"/>
          </w:rPr>
          <w:t xml:space="preserve">1 Brf Inwoners, Crisisnoodopvang Hof van Dalfsen, zaaknr 671867, 20221121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96"/>
      <w:r w:rsidRPr="00A448AC">
        <w:rPr>
          <w:rFonts w:ascii="Arial" w:hAnsi="Arial" w:cs="Arial"/>
          <w:b/>
          <w:bCs/>
          <w:color w:val="303F4C"/>
          <w:lang w:val="en-US"/>
        </w:rPr>
        <w:t>Brf Inwoners, Crisisnoodopvang Hof van Dalfsen, zaaknr 671867, 20221121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21-11-2022 10:48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Crisisnoodopvang Hof van Dalfsen, zaaknr 671867, 20221121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786,68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Inwoners-Crisisnoodopvang-Hof-van-Dalfsen-zaaknr-671867-202211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