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245" text:style-name="Internet_20_link" text:visited-style-name="Visited_20_Internet_20_Link">
              <text:span text:style-name="ListLabel_20_28">
                <text:span text:style-name="T8">1 Brf inwoner, Bekendmaking raadsmemo's, zaaknr 626205, 20201110</text:span>
              </text:span>
            </text:a>
          </text:p>
        </text:list-item>
        <text:list-item>
          <text:p text:style-name="P2">
            <text:a xlink:type="simple" xlink:href="#42244" text:style-name="Internet_20_link" text:visited-style-name="Visited_20_Internet_20_Link">
              <text:span text:style-name="ListLabel_20_28">
                <text:span text:style-name="T8">2 Lbr VNG 20-081, Ondersteuning gedupeerde ouders kinderopvangtoeslagaffaire, zaaknr 626305, 20201110</text:span>
              </text:span>
            </text:a>
          </text:p>
        </text:list-item>
        <text:list-item>
          <text:p text:style-name="P2">
            <text:a xlink:type="simple" xlink:href="#42238" text:style-name="Internet_20_link" text:visited-style-name="Visited_20_Internet_20_Link">
              <text:span text:style-name="ListLabel_20_28">
                <text:span text:style-name="T8">3 Lbr VNG 20-078, Voortgang ketenveldnorm levensloopfunctie en beveiligde intensieve zorg, zaaknr 625820, 20201103</text:span>
              </text:span>
            </text:a>
          </text:p>
        </text:list-item>
        <text:list-item>
          <text:p text:style-name="P2" loext:marker-style-name="T5">
            <text:a xlink:type="simple" xlink:href="#42265" text:style-name="Internet_20_link" text:visited-style-name="Visited_20_Internet_20_Link">
              <text:span text:style-name="ListLabel_20_28">
                <text:span text:style-name="T8">4 Lbr VNG 20-083, Maatregelen beheersing kosten abonnementstarief, zaaknr 626835, 20201126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5"/>
        Brf inwoner, Bekendmaking raadsmemo's, zaaknr 626205, 20201110
        <text:bookmark-end text:name="4224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Bekendmaking raadsmemo's, zaaknr 626205, 20201110
              <text:span text:style-name="T3"/>
            </text:p>
            <text:p text:style-name="P7"/>
          </table:table-cell>
          <table:table-cell table:style-name="Table4.A2" office:value-type="string">
            <text:p text:style-name="P8">10-11-2020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34,73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Bekendmaking-raadsmemo-s-zaaknr-626205-2020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44"/>
        Lbr VNG 20-081, Ondersteuning gedupeerde ouders kinderopvangtoeslagaffaire, zaaknr 626305, 20201110
        <text:bookmark-end text:name="42244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26-11-2020 15:38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20-081, Ondersteuning gedupeerde ouders kinderopvangtoeslagaffaire, zaaknr 626305, 20201110_
              <text:span text:style-name="T3"/>
            </text:p>
            <text:p text:style-name="P7"/>
          </table:table-cell>
          <table:table-cell table:style-name="Table6.A2" office:value-type="string">
            <text:p text:style-name="P8">10-11-2020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319,85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81-Ondersteuning-gedupeerde-ouders-kinderopvangtoeslagaffaire-zaaknr-626305-202011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8"/>
        Lbr VNG 20-078, Voortgang ketenveldnorm levensloopfunctie en beveiligde intensieve zorg, zaaknr 625820, 20201103
        <text:bookmark-end text:name="42238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26-11-2020 15:38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20-078, Voortgang ketenveldnorm levensloopfunctie en beveiligde intensieve zorg, zaaknr 625820, 20201103
              <text:span text:style-name="T3"/>
            </text:p>
            <text:p text:style-name="P7"/>
          </table:table-cell>
          <table:table-cell table:style-name="Table8.A2" office:value-type="string">
            <text:p text:style-name="P8">03-11-2020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145,50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78-Voortgang-ketenveldnorm-levensloopfunctie-en-beveiligde-intensieve-zorg-zaaknr-625820-202011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65"/>
        Lbr VNG 20-083, Maatregelen beheersing kosten abonnementstarief, zaaknr 626835, 20201126
        <text:bookmark-end text:name="42265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26-11-2020 12:24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20-083, Maatregelen beheersing kosten abonnementstarief, zaaknr 626835, 20201126
              <text:span text:style-name="T3"/>
            </text:p>
            <text:p text:style-name="P7"/>
          </table:table-cell>
          <table:table-cell table:style-name="Table10.A2" office:value-type="string">
            <text:p text:style-name="P8">26-11-2020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126,22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0-083-Maatregelen-beheersing-kosten-abonnementstarief-zaaknr-626835-2020112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65" meta:character-count="1953" meta:non-whitespace-character-count="17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