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72" w:history="1">
        <w:r>
          <w:rPr>
            <w:rFonts w:ascii="Arial" w:hAnsi="Arial" w:eastAsia="Arial" w:cs="Arial"/>
            <w:color w:val="155CAA"/>
            <w:u w:val="single"/>
          </w:rPr>
          <w:t xml:space="preserve">1 Raad 26 jun 2017 - Ingekomen stuk, KdW, Groenbeleid gemeente dalfsen, nr 499464-133212, 20170530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9" w:history="1">
        <w:r>
          <w:rPr>
            <w:rFonts w:ascii="Arial" w:hAnsi="Arial" w:eastAsia="Arial" w:cs="Arial"/>
            <w:color w:val="155CAA"/>
            <w:u w:val="single"/>
          </w:rPr>
          <w:t xml:space="preserve">2 Raad 29 mei 2017 - Ingekomen stuk, Actiecomite Behoud Bomen Jagtlusterallee, Reconstructie Jagtlusterallee, nr 499054-131853, 20170509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72"/>
      <w:r w:rsidRPr="00A448AC">
        <w:rPr>
          <w:rFonts w:ascii="Arial" w:hAnsi="Arial" w:cs="Arial"/>
          <w:b/>
          <w:bCs/>
          <w:color w:val="303F4C"/>
          <w:lang w:val="en-US"/>
        </w:rPr>
        <w:t>Raad 26 jun 2017 - Ingekomen stuk, KdW, Groenbeleid gemeente dalfsen, nr 499464-133212, 20170530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29-06-2017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jun 2017 - Ingekomen stuk, KdW, Groenbeleid gemeente dalfsen, nr 499464-133212, 20170530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9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Actiecomite Behoud Bomen Jagtlusterallee, Reconstructie Jagtlusterallee, nr 499054-131853, 20170509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Actiecomite Behoud Bomen Jagtlusterallee, Reconstructie Jagtlusterallee, nr 499054-131853, 20170509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6-jun-2017-Ingekomen-stuk-KdW-Groenbeleid-gemeente-dalfsen-nr-499464-133212-20170530.pdf" TargetMode="External" /><Relationship Id="rId25" Type="http://schemas.openxmlformats.org/officeDocument/2006/relationships/hyperlink" Target="https://ris.dalfsen.nl//Raadsinformatie/Ingekomen-stuk/ter-afdoening-in-handen-van-het-college-stellen/Raad-29-mei-2017-Ingekomen-stuk-Actiecomite-Behoud-Bomen-Jagtlusterallee-Reconstructie-Jagtlusterallee-nr-499054-131853-201705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