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2" w:history="1">
        <w:r>
          <w:rPr>
            <w:rFonts w:ascii="Arial" w:hAnsi="Arial" w:eastAsia="Arial" w:cs="Arial"/>
            <w:color w:val="155CAA"/>
            <w:u w:val="single"/>
          </w:rPr>
          <w:t xml:space="preserve">1 Raad 26 sep 2016 - Ingekomen stuk, Bestuur St Kulturhus de Mozaïek, Handhaving servicepunt in kulturhus, nr 4930-9397, 20160728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2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Bestuur St Kulturhus de Mozaïek, Handhaving servicepunt in kulturhus, nr 4930-9397,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Bestuur St Kulturhus de Mozaïek, Handhaving servicepunt in kulturhus, nr 4930-9397,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sep-2016-Ingekomen-stuk-Bestuur-St-Kulturhus-de-Mozaiek-Handhaving-servicepunt-in-kulturhus-nr-4930-9397-201607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