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98" text:style-name="Internet_20_link" text:visited-style-name="Visited_20_Internet_20_Link">
              <text:span text:style-name="ListLabel_20_28">
                <text:span text:style-name="T8">1 Raad 23 nov 2015 - Ingekomen stuk, Gemeente Rotterdam, Wetenschappelijk onderzoek inzet gemeenteraadsverkiezingen, nr 30214-29011, 20151116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98"/>
        Raad 23 nov 2015 - Ingekomen stuk, Gemeente Rotterdam, Wetenschappelijk onderzoek inzet gemeenteraadsverkiezingen, nr 30214-29011, 20151116
        <text:bookmark-end text:name="4139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24-11-2015 10:47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23 nov 2015 - Ingekomen stuk, Gemeente Rotterdam, Wetenschappelijk onderzoek inzet gemeenteraadsverkiezingen, nr 30214-29011, 20151116.pdf
              <text:span text:style-name="T3"/>
            </text:p>
            <text:p text:style-name="P7"/>
          </table:table-cell>
          <table:table-cell table:style-name="Table4.A2" office:value-type="string">
            <text:p text:style-name="P8">16-11-2015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380,36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23-nov-2015-Ingekomen-stuk-Gemeente-Rotterdam-Wetenschappelijk-onderzoek-inzet-gemeenteraadsverkiezingen-nr-30214-29011-201511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4" meta:character-count="707" meta:non-whitespace-character-count="6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866829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866829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