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6" w:history="1">
        <w:r>
          <w:rPr>
            <w:rFonts w:ascii="Arial" w:hAnsi="Arial" w:eastAsia="Arial" w:cs="Arial"/>
            <w:color w:val="155CAA"/>
            <w:u w:val="single"/>
          </w:rPr>
          <w:t xml:space="preserve">1 Lbr VNG, 22-024, Openstelling vacatures VNG bestuur en commissies, zaaknr 658762, 20220426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6"/>
      <w:r w:rsidRPr="00A448AC">
        <w:rPr>
          <w:rFonts w:ascii="Arial" w:hAnsi="Arial" w:cs="Arial"/>
          <w:b/>
          <w:bCs/>
          <w:color w:val="303F4C"/>
          <w:lang w:val="en-US"/>
        </w:rPr>
        <w:t>Lbr VNG, 22-024, Openstelling vacatures VNG bestuur en commissies, zaaknr 658762, 20220426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22-024, Openstelling vacatures VNG bestuur en commissies, zaaknr 658762, 20220426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808,47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24-Openstelling-vacatures-VNG-bestuur-en-commissies-zaaknr-658762-202204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