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2" w:history="1">
        <w:r>
          <w:rPr>
            <w:rFonts w:ascii="Arial" w:hAnsi="Arial" w:eastAsia="Arial" w:cs="Arial"/>
            <w:color w:val="155CAA"/>
            <w:u w:val="single"/>
          </w:rPr>
          <w:t xml:space="preserve">1 Brf voorzitter centraal stembureau, Kennisgeving tijdelijke benoeming D.J. van Gelder, 20201210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2"/>
      <w:r w:rsidRPr="00A448AC">
        <w:rPr>
          <w:rFonts w:ascii="Arial" w:hAnsi="Arial" w:cs="Arial"/>
          <w:b/>
          <w:bCs/>
          <w:color w:val="303F4C"/>
          <w:lang w:val="en-US"/>
        </w:rPr>
        <w:t>Brf voorzitter centraal stembureau, Kennisgeving tijdelijke benoeming D.J. van Gelder, 20201210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13:00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voorzitter centraal stembureau, Kennisgeving tijdelijke benoeming D.J. van Gelder,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oorzitter-centraal-stembureau-Kennisgeving-tijdelijke-benoeming-D-J-van-Gelder-202012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