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60" w:history="1">
        <w:r>
          <w:rPr>
            <w:rFonts w:ascii="Arial" w:hAnsi="Arial" w:eastAsia="Arial" w:cs="Arial"/>
            <w:color w:val="155CAA"/>
            <w:u w:val="single"/>
          </w:rPr>
          <w:t xml:space="preserve">1 Brf M. van Spijker, Ontslag raadsadviseur en plv raadsgriffier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60"/>
      <w:r w:rsidRPr="00A448AC">
        <w:rPr>
          <w:rFonts w:ascii="Arial" w:hAnsi="Arial" w:cs="Arial"/>
          <w:b/>
          <w:bCs/>
          <w:color w:val="303F4C"/>
          <w:lang w:val="en-US"/>
        </w:rPr>
        <w:t>Brf M. van Spijker, Ontslag raadsadviseur en plv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 12:48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van Spijker, Ontslag raadsadviseur en plv raadsgriffier, 20230531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van-Spijker-Ontslag-raadsadviseur-en-plv-raadsgriffier-202305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