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04:51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61" w:history="1">
        <w:r>
          <w:rPr>
            <w:rFonts w:ascii="Arial" w:hAnsi="Arial" w:eastAsia="Arial" w:cs="Arial"/>
            <w:color w:val="155CAA"/>
            <w:u w:val="single"/>
          </w:rPr>
          <w:t xml:space="preserve">1 Brf M. Meijer, ontslag als griffiemedewerker - plv commissiegriffier, 20210517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61"/>
      <w:r w:rsidRPr="00A448AC">
        <w:rPr>
          <w:rFonts w:ascii="Arial" w:hAnsi="Arial" w:cs="Arial"/>
          <w:b/>
          <w:bCs/>
          <w:color w:val="303F4C"/>
          <w:lang w:val="en-US"/>
        </w:rPr>
        <w:t>Brf M. Meijer, ontslag als griffiemedewerker - plv commissiegriffier, 20210517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11:03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M. Meijer, ontslag als griffiemedewerker - plv commissiegriffier, 20210517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65,13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M-Meijer-ontslag-als-griffiemedewerker-plv-commissiegriffier-202105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