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05:01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461" text:style-name="Internet_20_link" text:visited-style-name="Visited_20_Internet_20_Link">
              <text:span text:style-name="ListLabel_20_28">
                <text:span text:style-name="T8">1 Brf M. Meijer, ontslag als griffiemedewerker - plv commissiegriffier, 20210517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461"/>
        Brf M. Meijer, ontslag als griffiemedewerker - plv commissiegriffier, 20210517
        <text:bookmark-end text:name="4246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27-05-2021 11:03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M. Meijer, ontslag als griffiemedewerker - plv commissiegriffier, 20210517
              <text:span text:style-name="T3"/>
            </text:p>
            <text:p text:style-name="P7"/>
          </table:table-cell>
          <table:table-cell table:style-name="Table4.A2" office:value-type="string">
            <text:p text:style-name="P8">17-05-2021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65,13 KB</text:p>
          </table:table-cell>
          <table:table-cell table:style-name="Table4.A2" office:value-type="string">
            <text:p text:style-name="P33">
              <text:a xlink:type="simple" xlink:href="https://ris.dalfsen.nl//Raadsinformatie/Bijlage/Brf-M-Meijer-ontslag-als-griffiemedewerker-plv-commissiegriffier-2021051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6" meta:character-count="519" meta:non-whitespace-character-count="47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1062319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1062319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