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16:45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840" w:history="1">
        <w:r>
          <w:rPr>
            <w:rFonts w:ascii="Arial" w:hAnsi="Arial" w:eastAsia="Arial" w:cs="Arial"/>
            <w:color w:val="155CAA"/>
            <w:u w:val="single"/>
          </w:rPr>
          <w:t xml:space="preserve">1 Brf, J.S. Rodenboog, Verzoek tot ontslag als commissielid, 20190122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840"/>
      <w:r w:rsidRPr="00A448AC">
        <w:rPr>
          <w:rFonts w:ascii="Arial" w:hAnsi="Arial" w:cs="Arial"/>
          <w:b/>
          <w:bCs/>
          <w:color w:val="303F4C"/>
          <w:lang w:val="en-US"/>
        </w:rPr>
        <w:t>Brf, J.S. Rodenboog, Verzoek tot ontslag als commissielid, 20190122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26-03-2019 12:11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de griffier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J.S. Rodenboog, Verzoek tot ontslag als commissielid, 20190122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22-01-2019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45,46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de-griffier-stellen/Brf-J-S-Rodenboog-Verzoek-tot-ontslag-als-commissielid-2019012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