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9" w:history="1">
        <w:r>
          <w:rPr>
            <w:rFonts w:ascii="Arial" w:hAnsi="Arial" w:eastAsia="Arial" w:cs="Arial"/>
            <w:color w:val="155CAA"/>
            <w:u w:val="single"/>
          </w:rPr>
          <w:t xml:space="preserve">1 Brf CdK, Koninklijk Besluit eervol ontslag burgemeester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9"/>
      <w:r w:rsidRPr="00A448AC">
        <w:rPr>
          <w:rFonts w:ascii="Arial" w:hAnsi="Arial" w:cs="Arial"/>
          <w:b/>
          <w:bCs/>
          <w:color w:val="303F4C"/>
          <w:lang w:val="en-US"/>
        </w:rPr>
        <w:t>Brf CdK, Koninklijk Besluit eervol ontslag burgemeester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Koninklijk Besluit eervol ontslag burgemeester,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CdK-Koninklijk-Besluit-eervol-ontslag-burgemeester-202406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