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2" w:history="1">
        <w:r>
          <w:rPr>
            <w:rFonts w:ascii="Arial" w:hAnsi="Arial" w:eastAsia="Arial" w:cs="Arial"/>
            <w:color w:val="155CAA"/>
            <w:u w:val="single"/>
          </w:rPr>
          <w:t xml:space="preserve">1 Brf CdK, Ontheffing waarnemend burgemeester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2"/>
      <w:r w:rsidRPr="00A448AC">
        <w:rPr>
          <w:rFonts w:ascii="Arial" w:hAnsi="Arial" w:cs="Arial"/>
          <w:b/>
          <w:bCs/>
          <w:color w:val="303F4C"/>
          <w:lang w:val="en-US"/>
        </w:rPr>
        <w:t>Brf CdK, Ontheffing waarnemend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Ontheffing waarnemend burgemeester,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CdK-Ontheffing-waarnemend-burgemeester-2025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