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42" w:history="1">
        <w:r>
          <w:rPr>
            <w:rFonts w:ascii="Arial" w:hAnsi="Arial" w:eastAsia="Arial" w:cs="Arial"/>
            <w:color w:val="155CAA"/>
            <w:u w:val="single"/>
          </w:rPr>
          <w:t xml:space="preserve">1 MinBZK, Circulaire wet bevorderen integriteit en functioneren decentraal bestuur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42"/>
      <w:r w:rsidRPr="00A448AC">
        <w:rPr>
          <w:rFonts w:ascii="Arial" w:hAnsi="Arial" w:cs="Arial"/>
          <w:b/>
          <w:bCs/>
          <w:color w:val="303F4C"/>
          <w:lang w:val="en-US"/>
        </w:rPr>
        <w:t>MinBZK, Circulaire wet bevorderen integriteit en functioneren decentraal bestuur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 08:37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MinBZK, Circulaire wet bevorderen integriteit en functioneren decentraal bestuur, zaaknr 678140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MinBZK, Circulaire wet bevorderen integriteit en functioneren decentraal bestuur, zaaknr 678140, Bijlage, Praatplaat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328,83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MinBZK-Circulaire-wet-bevorderen-integriteit-en-functioneren-decentraal-bestuur-zaaknr-678140.pdf" TargetMode="External" /><Relationship Id="rId25" Type="http://schemas.openxmlformats.org/officeDocument/2006/relationships/hyperlink" Target="https://ris.dalfsen.nl//Raadsinformatie/Bijlage/Brf-MinBZK-Circulaire-wet-bevorderen-integriteit-en-functioneren-decentraal-bestuur-zaaknr-678140-Bijlage-Praatplaa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