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01:24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61" w:history="1">
        <w:r>
          <w:rPr>
            <w:rFonts w:ascii="Arial" w:hAnsi="Arial" w:eastAsia="Arial" w:cs="Arial"/>
            <w:color w:val="155CAA"/>
            <w:u w:val="single"/>
          </w:rPr>
          <w:t xml:space="preserve">1 Brf M. Meijer, ontslag als griffiemedewerker - plv commissiegriffier, 20210517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61"/>
      <w:r w:rsidRPr="00A448AC">
        <w:rPr>
          <w:rFonts w:ascii="Arial" w:hAnsi="Arial" w:cs="Arial"/>
          <w:b/>
          <w:bCs/>
          <w:color w:val="303F4C"/>
          <w:lang w:val="en-US"/>
        </w:rPr>
        <w:t>Brf M. Meijer, ontslag als griffiemedewerker - plv commissiegriffier, 20210517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27-05-2021 11:03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de griffier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M. Meijer, ontslag als griffiemedewerker - plv commissiegriffier, 20210517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65,13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M-Meijer-ontslag-als-griffiemedewerker-plv-commissiegriffier-2021051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