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0" w:history="1">
        <w:r>
          <w:rPr>
            <w:rFonts w:ascii="Arial" w:hAnsi="Arial" w:eastAsia="Arial" w:cs="Arial"/>
            <w:color w:val="155CAA"/>
            <w:u w:val="single"/>
          </w:rPr>
          <w:t xml:space="preserve">1 Brf Provincie Overijssel, Informatie voor uw begroting 2021 en meerjarenraming 2022-2024, zaaknr 619542, 20200604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0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Informatie voor uw begroting 2021 en meerjarenraming 2022-2024, zaaknr 619542, 20200604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Informatie voor uw begroting 2021 en meerjarenraming 2022-2024, zaaknr 619542, 20200604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Brf-Provincie-Overijssel-Informatie-voor-uw-begroting-2021-en-meerjarenraming-2022-2024-zaaknr-619542-202006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