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1" w:history="1">
        <w:r>
          <w:rPr>
            <w:rFonts w:ascii="Arial" w:hAnsi="Arial" w:eastAsia="Arial" w:cs="Arial"/>
            <w:color w:val="155CAA"/>
            <w:u w:val="single"/>
          </w:rPr>
          <w:t xml:space="preserve">1 Raad 20 okt 2014 - Ingekomen stuk, PWC, controle van de jaarrekening, nr 19859-22717, 20140929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1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PWC, controle van de jaarrekening, nr 19859-22717, 20140929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09:39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PWC, controle van de jaarrekening, nr 19859-22717, 20140929.pdf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0-okt-2014---Ingekomen-stuk--PWC--controle-van-de-jaarrekening--nr-19859-22717--201409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