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54" text:style-name="Internet_20_link" text:visited-style-name="Visited_20_Internet_20_Link">
              <text:span text:style-name="ListLabel_20_28">
                <text:span text:style-name="T8">1 Raad 29 mei 2017 - Ingekomen stuk, Rombou, Zienswijze ontwerp bp 3e verzamelpl buitengebied, 495157-130094, 20170420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54"/>
        Raad 29 mei 2017 - Ingekomen stuk, Rombou, Zienswijze ontwerp bp 3e verzamelpl buitengebied, 495157-130094, 20170420
        <text:bookmark-end text:name="415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30-05-2017 12:09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29 mei 2017 - Ingekomen stuk, Rombou, Zienswijze ontwerp bp 3e verzamelpl buitengebied, 495157-130094, 20170420
              <text:span text:style-name="T3"/>
            </text:p>
            <text:p text:style-name="P7"/>
          </table:table-cell>
          <table:table-cell table:style-name="Table4.A2" office:value-type="string">
            <text:p text:style-name="P8">20-04-2017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9-mei-2017-Ingekomen-stuk-Rombou-Zienswijze-ontwerp-bp-3e-verzamelpl-buitengebied-495157-130094-201704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35" meta:non-whitespace-character-count="5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1956378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1956378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