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20:33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560" text:style-name="Internet_20_link" text:visited-style-name="Visited_20_Internet_20_Link">
              <text:span text:style-name="ListLabel_20_28">
                <text:span text:style-name="T8">1 Raad 29 mei 2017 - Ingekomen stuk, HvR, Zienswijze 3e verzamelplan Buitengebied, nr 495287-130354, 20170424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560"/>
        Raad 29 mei 2017 - Ingekomen stuk, HvR, Zienswijze 3e verzamelplan Buitengebied, nr 495287-130354, 20170424
        <text:bookmark-end text:name="4156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30-05-2017 12:09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29 mei 2017 - Ingekomen stuk, HvR, Zienswijze 3e verzamelplan Buitengebied, nr 495287-130354, 20170424
              <text:span text:style-name="T3"/>
            </text:p>
            <text:p text:style-name="P7"/>
          </table:table-cell>
          <table:table-cell table:style-name="Table4.A2" office:value-type="string">
            <text:p text:style-name="P8">24-04-2017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68,86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Raad-29-mei-2017-Ingekomen-stuk-HvR-Zienswijze-3e-verzamelplan-Buitengebied-nr-495287-130354-201704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1" meta:character-count="607" meta:non-whitespace-character-count="54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1573110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1573110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