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60" text:style-name="Internet_20_link" text:visited-style-name="Visited_20_Internet_20_Link">
              <text:span text:style-name="ListLabel_20_28">
                <text:span text:style-name="T8">1 Raad 28 sep 2015 - Ingekomen stuk - dhr en mw J., zienswijze ontwerpbp 1e herz Recreatieterreinen en -woningen Dalfsen, nr 27761-27777, 20150806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60"/>
        Raad 28 sep 2015 - Ingekomen stuk - dhr en mw J., zienswijze ontwerpbp 1e herz Recreatieterreinen en -woningen Dalfsen, nr 27761-27777, 20150806
        <text:bookmark-end text:name="413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08-10-2015 11:46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sep 2015 - Ingekomen stuk - dhr en mw J., zienswijze ontwerpbp 1e herz Recreatieterreinen en -woningen Dalfsen, nr 27761-27777, 20150806.pdf
              <text:span text:style-name="T3"/>
            </text:p>
            <text:p text:style-name="P7"/>
          </table:table-cell>
          <table:table-cell table:style-name="Table4.A2" office:value-type="string">
            <text:p text:style-name="P8">06-08-2015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141,71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8-sep-2015-Ingekomen-stuk-dhr-en-mw-J-zienswijze-ontwerpbp-1e-herz-Recreatieterreinen-en-woningen-Dalfsen-nr-27761-27777-201508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15" meta:character-count="723" meta:non-whitespace-character-count="6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