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6" w:history="1">
        <w:r>
          <w:rPr>
            <w:rFonts w:ascii="Arial" w:hAnsi="Arial" w:eastAsia="Arial" w:cs="Arial"/>
            <w:color w:val="155CAA"/>
            <w:u w:val="single"/>
          </w:rPr>
          <w:t xml:space="preserve">1 Raad 27 jun 2016 - Ingekomen stuk, W en J B, Zienswijze 8e herz BP Nieuwleusen 2007, middengebied - WOC Campus, nr 2281-5760, 20160526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6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W en J B, Zienswijze 8e herz BP Nieuwleusen 2007, middengebied - WOC Campus, nr 2281-5760, 20160526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W en J B, Zienswijze 8e herz BP Nieuwleusen 2007, middengebied - WOC Campus, nr 2281-5760, 20160526.pdf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7-jun-2016-Ingekomen-stuk-W-en-J-B-Zienswijze-8e-herz-BP-Nieuwleusen-2007-middengebied-WOC-Campus-nr-2281-5760-201605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