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24" text:style-name="Internet_20_link" text:visited-style-name="Visited_20_Internet_20_Link">
              <text:span text:style-name="ListLabel_20_28">
                <text:span text:style-name="T8">1 Raad 26 mei 2015 - Ingekomen stuk, Wezo, bijgestelde begroting 2015 GR WEZO, nr 16152-26311, 20150430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24"/>
        Raad 26 mei 2015 - Ingekomen stuk, Wezo, bijgestelde begroting 2015 GR WEZO, nr 16152-26311, 20150430
        <text:bookmark-end text:name="413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Wezo, bijgestelde begroting 2015 GR WEZO, nr 16152-26311, 20150430.pdf
              <text:span text:style-name="T3"/>
            </text:p>
            <text:p text:style-name="P7"/>
          </table:table-cell>
          <table:table-cell table:style-name="Table4.A2" office:value-type="string">
            <text:p text:style-name="P8">18-05-2015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5-Ingekomen-stuk-Wezo-bijgestelde-begroting-2015-GR-WEZO-nr-16152-26311-2015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592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