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34" text:style-name="Internet_20_link" text:visited-style-name="Visited_20_Internet_20_Link">
              <text:span text:style-name="ListLabel_20_28">
                <text:span text:style-name="T8">1 Raad 26 mei 2015 - Ingekomen stuk, E.v.O-J.v.d.V., zienswijze BP en landschaps- en beeldkwaliteitsplan N348 Lemelerveld, nr 25852-26708, 20150519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34"/>
        Raad 26 mei 2015 - Ingekomen stuk, E.v.O-J.v.d.V., zienswijze BP en landschaps- en beeldkwaliteitsplan N348 Lemelerveld, nr 25852-26708, 20150519
        <text:bookmark-end text:name="413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28-05-2015 15:18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2015 - Ingekomen stuk, E.v.O-J.v.d.V., zienswijze BP en landschaps- en beeldkwaliteitsplan N348 Lemelerveld, nr 25852-26708, 20150519.pdf
              <text:span text:style-name="T3"/>
            </text:p>
            <text:p text:style-name="P7"/>
          </table:table-cell>
          <table:table-cell table:style-name="Table4.A2" office:value-type="string">
            <text:p text:style-name="P8">19-05-2015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67,50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mei-2015-Ingekomen-stuk-E-v-O-J-v-d-V-zienswijze-BP-en-landschaps-en-beeldkwaliteitsplan-N348-Lemelerveld-nr-25852-26708-201505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3" meta:character-count="725" meta:non-whitespace-character-count="6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1312038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1312038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