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35" text:style-name="Internet_20_link" text:visited-style-name="Visited_20_Internet_20_Link">
              <text:span text:style-name="ListLabel_20_28">
                <text:span text:style-name="T8">1 Raad 22 sep 2014 - Ingekomen stuk, Hof van Dalfsen, Zienswijze ontwerpbp 1e herz BP Kern Dalfsen 2012, De Dalfsenaar, nr 19217-22276, 20140828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5"/>
        Raad 22 sep 2014 - Ingekomen stuk, Hof van Dalfsen, Zienswijze ontwerpbp 1e herz BP Kern Dalfsen 2012, De Dalfsenaar, nr 19217-22276, 20140828
        <text:bookmark-end text:name="412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Hof van Dalfsen, Zienswijze ontwerpbp 1e herz BP Kern Dalfsen 2012, De Dalfsenaar, nr 19217-22276, 20140828.pdf
              <text:span text:style-name="T3"/>
            </text:p>
            <text:p text:style-name="P7"/>
          </table:table-cell>
          <table:table-cell table:style-name="Table4.A2" office:value-type="string">
            <text:p text:style-name="P8">01-09-2014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458,08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2-sep-2014---Ingekomen-stuk--Hof-van-Dalfsen--Zienswijze-ontwerpbp-1e-herz-BP-Kern-Dalfsen-2012--De-Dalfsenaar--nr-19217-22276--201408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15" meta:character-count="717" meta:non-whitespace-character-count="6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