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20:26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344" text:style-name="Internet_20_link" text:visited-style-name="Visited_20_Internet_20_Link">
              <text:span text:style-name="ListLabel_20_28">
                <text:span text:style-name="T8">1 Raad 22 jun 2015 - Ingekomen stuk, dhr. G.J.H., zienswijze BP N348 Lemelerveld, 26207-26949, 20150602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344"/>
        Raad 22 jun 2015 - Ingekomen stuk, dhr. G.J.H., zienswijze BP N348 Lemelerveld, 26207-26949, 20150602
        <text:bookmark-end text:name="4134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25-06-2015 14:25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22 jun 2015 - Ingekomen stuk, dhr. G.J.H., zienswijze BP N348 Lemelerveld, 26207-26949, 20150602.pdf
              <text:span text:style-name="T3"/>
            </text:p>
            <text:p text:style-name="P7"/>
          </table:table-cell>
          <table:table-cell table:style-name="Table4.A2" office:value-type="string">
            <text:p text:style-name="P8">11-06-2015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58,96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Raad-22-jun-2015-Ingekomen-stuk-dhr-G-J-H-zienswijze-BP-N348-Lemelerveld-26207-26949-201506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1" meta:character-count="593" meta:non-whitespace-character-count="52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450471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450471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