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43" text:style-name="Internet_20_link" text:visited-style-name="Visited_20_Internet_20_Link">
              <text:span text:style-name="ListLabel_20_28">
                <text:span text:style-name="T8">1 Raad 17 feb 2014 - Ingekomen stuk, RvS, tussenuitspraak BP Kern Dalfsen, nr 7810-17353, 20140120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43"/>
        Raad 17 feb 2014 - Ingekomen stuk, RvS, tussenuitspraak BP Kern Dalfsen, nr 7810-17353, 20140120
        <text:bookmark-end text:name="411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18-02-2014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17 feb 2014 - Ingekomen stuk, RvS, tussenuitspraak BP Kern Dalfsen, nr 7810-17353, 20140120.pdf
              <text:span text:style-name="T3"/>
            </text:p>
            <text:p text:style-name="P7"/>
          </table:table-cell>
          <table:table-cell table:style-name="Table4.A2" office:value-type="string">
            <text:p text:style-name="P8">20-01-2014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616,03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17-feb-2014---Ingekomen-stuk--RvS--tussenuitspraak-BP-Kern-Dalfsen--nr-7810-17353--20140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579" meta:non-whitespace-character-count="5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2053811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2053811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