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49" w:history="1">
        <w:r>
          <w:rPr>
            <w:rFonts w:ascii="Arial" w:hAnsi="Arial" w:eastAsia="Arial" w:cs="Arial"/>
            <w:color w:val="155CAA"/>
            <w:u w:val="single"/>
          </w:rPr>
          <w:t xml:space="preserve">1 Lbr VNG, 23-018, Invoering wet goed verhuurderschap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49"/>
      <w:r w:rsidRPr="00A448AC">
        <w:rPr>
          <w:rFonts w:ascii="Arial" w:hAnsi="Arial" w:cs="Arial"/>
          <w:b/>
          <w:bCs/>
          <w:color w:val="303F4C"/>
          <w:lang w:val="en-US"/>
        </w:rPr>
        <w:t>Lbr VNG, 23-018, Invoering wet goed verhuurderschap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16-05-2023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23-018, Invoering wet goed verhuurderschap, 20230516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18-Invoering-wet-goed-verhuurderschap-202305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