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3" text:style-name="Internet_20_link" text:visited-style-name="Visited_20_Internet_20_Link">
              <text:span text:style-name="ListLabel_20_28">
                <text:span text:style-name="T8">1 Lbr VNG 21-021, Actualisatie-vng-model-afvalstoffenverordening, zaaknr 631950, 20210330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3"/>
        Lbr VNG 21-021, Actualisatie-vng-model-afvalstoffenverordening, zaaknr 631950, 20210330
        <text:bookmark-end text:name="424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21-021, Actualisatie-vng-model-afvalstoffenverordening, zaaknr 631950, 20210330
              <text:span text:style-name="T3"/>
            </text:p>
            <text:p text:style-name="P7"/>
          </table:table-cell>
          <table:table-cell table:style-name="Table4.A2" office:value-type="string">
            <text:p text:style-name="P8">30-03-2021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1-Actualisatie-vng-model-afvalstoffenverordening-zaaknr-631950-20210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46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1105968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1105968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