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98" text:style-name="Internet_20_link" text:visited-style-name="Visited_20_Internet_20_Link">
              <text:span text:style-name="ListLabel_20_28">
                <text:span text:style-name="T8">1 Lbr VNG 20-074, VNG model verordening beslistermijn schuldhulpverlening nieuw, zaaknr 624966, 20201008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98"/>
        Lbr VNG 20-074, VNG model verordening beslistermijn schuldhulpverlening nieuw, zaaknr 624966, 20201008
        <text:bookmark-end text:name="421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11:54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20-074, VNG model verordening beslistermijn schuldhulpverlening nieuw, zaaknr 624966, 20201008
              <text:span text:style-name="T3"/>
            </text:p>
            <text:p text:style-name="P7"/>
          </table:table-cell>
          <table:table-cell table:style-name="Table4.A2" office:value-type="string">
            <text:p text:style-name="P8">08-10-2020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300,53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Lbr-VNG-20-074-VNG-model-verordening-beslistermijn-schuldhulpverlening-nieuw-zaaknr-624966-202010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93" meta:non-whitespace-character-count="5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1284619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1284619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