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45" text:style-name="Internet_20_link" text:visited-style-name="Visited_20_Internet_20_Link">
              <text:span text:style-name="ListLabel_20_28">
                <text:span text:style-name="T8">1 Lbr VNG, 18-001, Wijzigingen modelverordeningen gemeentelijke belastingen, 19 januari 2018, 20180122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45"/>
        Lbr VNG, 18-001, Wijzigingen modelverordeningen gemeentelijke belastingen, 19 januari 2018, 20180122
        <text:bookmark-end text:name="416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01-02-2018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18-001, Wijzigingen modelverordeningen gemeentelijke belastingen, 19 januari 2018, 20180122
              <text:span text:style-name="T3"/>
            </text:p>
            <text:p text:style-name="P7"/>
          </table:table-cell>
          <table:table-cell table:style-name="Table4.A2" office:value-type="string">
            <text:p text:style-name="P8">22-01-2018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8-001-Wijzigingen-modelverordeningen-gemeentelijke-belastingen-19-januari-2018-20180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87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