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85" w:history="1">
        <w:r>
          <w:rPr>
            <w:rFonts w:ascii="Arial" w:hAnsi="Arial" w:eastAsia="Arial" w:cs="Arial"/>
            <w:color w:val="155CAA"/>
            <w:u w:val="single"/>
          </w:rPr>
          <w:t xml:space="preserve">1 Brf omwonenden, Zienswijze Bestemmingsplanwijziging natuurboerderij Nieuwleusen, zaaknr 631286, 20210316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85"/>
      <w:r w:rsidRPr="00A448AC">
        <w:rPr>
          <w:rFonts w:ascii="Arial" w:hAnsi="Arial" w:cs="Arial"/>
          <w:b/>
          <w:bCs/>
          <w:color w:val="303F4C"/>
          <w:lang w:val="en-US"/>
        </w:rPr>
        <w:t>Brf omwonenden, Zienswijze Bestemmingsplanwijziging natuurboerderij Nieuwleusen, zaaknr 631286, 20210316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omwonenden, Zienswijze Bestemmingsplanwijziging natuurboerderij Nieuwleusen, zaaknr 631286, 20210316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wonenden-Zienswijze-Bestemmingsplanwijziging-natuurboerderij-Nieuwleusen-zaaknr-631286-2021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