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85" text:style-name="Internet_20_link" text:visited-style-name="Visited_20_Internet_20_Link">
              <text:span text:style-name="ListLabel_20_28">
                <text:span text:style-name="T8">1 Brf omwonenden, Zienswijze Bestemmingsplanwijziging natuurboerderij Nieuwleusen, zaaknr 631286, 20210316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85"/>
        Brf omwonenden, Zienswijze Bestemmingsplanwijziging natuurboerderij Nieuwleusen, zaaknr 631286, 20210316
        <text:bookmark-end text:name="423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omwonenden, Zienswijze Bestemmingsplanwijziging natuurboerderij Nieuwleusen, zaaknr 631286, 20210316
              <text:span text:style-name="T3"/>
            </text:p>
            <text:p text:style-name="P7"/>
          </table:table-cell>
          <table:table-cell table:style-name="Table4.A2" office:value-type="string">
            <text:p text:style-name="P8">16-03-2021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4,48 MB</text:p>
          </table:table-cell>
          <table:table-cell table:style-name="Table4.A2" office:value-type="string">
            <text:p text:style-name="P33">
              <text:a xlink:type="simple" xlink:href="https://ris.dalfsen.nl//Raadsinformatie/Bijlage/Brf-omwonenden-Zienswijze-Bestemmingsplanwijziging-natuurboerderij-Nieuwleusen-zaaknr-631286-202103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97" meta:non-whitespace-character-count="5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