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28-06-2025 17:31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11" text:style-name="Internet_20_link" text:visited-style-name="Visited_20_Internet_20_Link">
              <text:span text:style-name="ListLabel_20_28">
                <text:span text:style-name="T8">1 Brf initiatiefnemers, Voortgang principeverzoek maatschappelijke invulling locatie Oudleusen, zaaknr 596545, 20190620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11"/>
        Brf initiatiefnemers, Voortgang principeverzoek maatschappelijke invulling locatie Oudleusen, zaaknr 596545, 20190620
        <text:bookmark-end text:name="419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initiatiefnemers, Voortgang principeverzoek maatschappelijke invulling locatie Oudleusen, zaaknr 596545, 20190620
              <text:span text:style-name="T3"/>
            </text:p>
            <text:p text:style-name="P7"/>
          </table:table-cell>
          <table:table-cell table:style-name="Table4.A2" office:value-type="string">
            <text:p text:style-name="P8">20-06-2019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100,04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initiatiefnemers-Voortgang-principeverzoek-maatschappelijke-invulling-locatie-Oudleusen-zaaknr-596545-201906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638" meta:non-whitespace-character-count="5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2069924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2069924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