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8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Strategische Beleidsagenda 2023 tm 2026, zaaknr 672284, 20221013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Strategische Beleidsagenda 2023 tm 2026, zaaknr 672284, 20221013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Strategische Beleidsagenda 2023 tm 2026, zaaknr 672284, 20221013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Strategische-Beleidsagenda-2023-tm-2026-zaaknr-672284-202210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