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72" text:style-name="Internet_20_link" text:visited-style-name="Visited_20_Internet_20_Link">
              <text:span text:style-name="ListLabel_20_28">
                <text:span text:style-name="T8">1 Brf Veiligheidsregio IJsselland, Herverdeling bijdragen gemeenten, zaaknr 648089, 20220103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72"/>
        Brf Veiligheidsregio IJsselland, Herverdeling bijdragen gemeenten, zaaknr 648089, 20220103
        <text:bookmark-end text:name="426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Herverdeling bijdragen gemeenten, zaaknr 648089, 20220103
              <text:span text:style-name="T3"/>
            </text:p>
            <text:p text:style-name="P7"/>
          </table:table-cell>
          <table:table-cell table:style-name="Table4.A2" office:value-type="string">
            <text:p text:style-name="P8">03-01-2022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136,88 KB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Herverdeling-bijdragen-gemeenten-zaaknr-648089-20220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57" meta:non-whitespace-character-count="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