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1 Brf SSC-Ons, Begrotingswijzigingen 2025 en ontwerpbegroting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SC-Ons-Begrotingswijzigingen-2025-en-ontwerpbegroting-2026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