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2" w:history="1">
        <w:r>
          <w:rPr>
            <w:rFonts w:ascii="Arial" w:hAnsi="Arial" w:eastAsia="Arial" w:cs="Arial"/>
            <w:color w:val="155CAA"/>
            <w:u w:val="single"/>
          </w:rPr>
          <w:t xml:space="preserve">1 Brf, Provincie Overijssel, Extra Middelen Jeugdzorg, zaaknr 636927, 20210719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2"/>
      <w:r w:rsidRPr="00A448AC">
        <w:rPr>
          <w:rFonts w:ascii="Arial" w:hAnsi="Arial" w:cs="Arial"/>
          <w:b/>
          <w:bCs/>
          <w:color w:val="303F4C"/>
          <w:lang w:val="en-US"/>
        </w:rPr>
        <w:t>Brf, Provincie Overijssel, Extra Middelen Jeugdzorg, zaaknr 636927, 20210719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Provincie Overijssel, Extra Middelen Jeugdzorg, zaaknr 636927 , 20210719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rovincie-Overijssel-Extra-Middelen-Jeugdzorg-zaaknr-636927-202107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