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3" w:history="1">
        <w:r>
          <w:rPr>
            <w:rFonts w:ascii="Arial" w:hAnsi="Arial" w:eastAsia="Arial" w:cs="Arial"/>
            <w:color w:val="155CAA"/>
            <w:u w:val="single"/>
          </w:rPr>
          <w:t xml:space="preserve">1 Brf Plaatselijk Belang Hoonhorst, Zienswijze Ontwerp bestemmingsplan De Koele II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3"/>
      <w:r w:rsidRPr="00A448AC">
        <w:rPr>
          <w:rFonts w:ascii="Arial" w:hAnsi="Arial" w:cs="Arial"/>
          <w:b/>
          <w:bCs/>
          <w:color w:val="303F4C"/>
          <w:lang w:val="en-US"/>
        </w:rPr>
        <w:t>Brf Plaatselijk Belang Hoonhorst, Zienswijze Ontwerp bestemmingsplan De Koele II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Plaatselijk Belang Hoonhorst, Zienswijze Ontwerp bestemmingsplan De Koele II, 20231031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laatselijk-Belang-Hoonhorst-Zienswijze-Ontwerp-bestemmingsplan-De-Koele-II-202310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