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1" w:history="1">
        <w:r>
          <w:rPr>
            <w:rFonts w:ascii="Arial" w:hAnsi="Arial" w:eastAsia="Arial" w:cs="Arial"/>
            <w:color w:val="155CAA"/>
            <w:u w:val="single"/>
          </w:rPr>
          <w:t xml:space="preserve">1 Brf Ned Ver voor Raadsleden, Nieuwe rechtspositiebesluit decentrale politieke ambtsdragers, zaaknr 594264, 20181210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1"/>
      <w:r w:rsidRPr="00A448AC">
        <w:rPr>
          <w:rFonts w:ascii="Arial" w:hAnsi="Arial" w:cs="Arial"/>
          <w:b/>
          <w:bCs/>
          <w:color w:val="303F4C"/>
          <w:lang w:val="en-US"/>
        </w:rPr>
        <w:t>Brf Ned Ver voor Raadsleden, Nieuwe rechtspositiebesluit decentrale politieke ambtsdragers, zaaknr 594264, 20181210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20-12-2018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 Ver voor Raadsleden, Nieuwe rechtspositiebesluit decentrale politieke ambtsdragers, zaaknr 594264, 20181210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Ned-Ver-voor-Raadsleden-Nieuwe-rechtspositiebesluit-decentrale-politieke-ambtsdragers-zaaknr-594264-2018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