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9" w:history="1">
        <w:r>
          <w:rPr>
            <w:rFonts w:ascii="Arial" w:hAnsi="Arial" w:eastAsia="Arial" w:cs="Arial"/>
            <w:color w:val="155CAA"/>
            <w:u w:val="single"/>
          </w:rPr>
          <w:t xml:space="preserve">1 Brf Marshoek Stroomt, Zienswijze Ontwerpbesluit weigering verklaring van geen bedenkingen Zonnepark Marshoek, zaaknr 625586, 20201029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9"/>
      <w:r w:rsidRPr="00A448AC">
        <w:rPr>
          <w:rFonts w:ascii="Arial" w:hAnsi="Arial" w:cs="Arial"/>
          <w:b/>
          <w:bCs/>
          <w:color w:val="303F4C"/>
          <w:lang w:val="en-US"/>
        </w:rPr>
        <w:t>Brf Marshoek Stroomt, Zienswijze Ontwerpbesluit weigering verklaring van geen bedenkingen Zonnepark Marshoek, zaaknr 625586,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Marshoek Stroomt, Zienswijze Ontwerpbesluit weigering verklaring van geen bedenkingen Zonnepark Marshoek, zaaknr 625586,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Marshoek-Stroomt-Zienswijze-Ontwerpbesluit-weigering-verklaring-van-geen-bedenkingen-Zonnepark-Marshoek-zaaknr-625586-202010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