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2" text:style-name="Internet_20_link" text:visited-style-name="Visited_20_Internet_20_Link">
              <text:span text:style-name="ListLabel_20_28">
                <text:span text:style-name="T8">1 Brf FNV, Kostendelersnorm onder de 27 jaar, zaaknr 665575,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2"/>
        Brf FNV, Kostendelersnorm onder de 27 jaar, zaaknr 665575, 20220707
        <text:bookmark-end text:name="428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FNV, Kostendelersnorm onder de 27 jaar, zaaknr 665575,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144,46 KB</text:p>
          </table:table-cell>
          <table:table-cell table:style-name="Table4.A2" office:value-type="string">
            <text:p text:style-name="P33">
              <text:a xlink:type="simple" xlink:href="https://ris.dalfsen.nl//Raadsinformatie/Bijlage/Brf-FNV-Kostendelersnorm-onder-de-27-jaar-zaaknr-665575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88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