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24" text:style-name="Internet_20_link" text:visited-style-name="Visited_20_Internet_20_Link">
              <text:span text:style-name="ListLabel_20_28">
                <text:span text:style-name="T8">1 Brf, Coop Lemelerveld BV, Uitbreiding aantal koopzondagen in Lemelerveld, 24 mei 2018, zaaknr. 584117, 20180607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24"/>
        Brf, Coop Lemelerveld BV, Uitbreiding aantal koopzondagen in Lemelerveld, 24 mei 2018, zaaknr. 584117, 20180607
        <text:bookmark-end text:name="417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30-07-2018 08:41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Coop Lemelerveld BV, Uitbreiding aantal koopzondagen in Lemelerveld, 24 mei 2018, zaaknr. 584117, 20180607
              <text:span text:style-name="T3"/>
            </text:p>
            <text:p text:style-name="P7"/>
          </table:table-cell>
          <table:table-cell table:style-name="Table4.A2" office:value-type="string">
            <text:p text:style-name="P8">07-06-2018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Coop-Lemelerveld-BV-Uitbreiding-aantal-koopzondagen-in-Lemelerveld-24-mei-2018-zaaknr-584117-201806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19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1183707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1183707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