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09:31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65" text:style-name="Internet_20_link" text:visited-style-name="Visited_20_Internet_20_Link">
              <text:span text:style-name="ListLabel_20_28">
                <text:span text:style-name="T8">1 Brf Commissariaat voor de Media, Advies St Lokale omroep Dalfsen, Ommen, Nieuwleusen, zaaknr 588977, 20180827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65"/>
        Brf Commissariaat voor de Media, Advies St Lokale omroep Dalfsen, Ommen, Nieuwleusen, zaaknr 588977, 20180827
        <text:bookmark-end text:name="4176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01-10-2018 12:30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Commissariaat voor de Media, Advies St Lokale omroep Dalfsen, Ommen, Nieuwleusen, zaaknr 588977, 20180827
              <text:span text:style-name="T3"/>
            </text:p>
            <text:p text:style-name="P7"/>
          </table:table-cell>
          <table:table-cell table:style-name="Table4.A2" office:value-type="string">
            <text:p text:style-name="P8">27-08-2018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226,32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Commissariaat-voor-de-Media-Advies-St-Lokale-omroep-Dalfsen-Ommen-Nieuwleusen-zaaknr-588977-201808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614" meta:non-whitespace-character-count="5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1506336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1506336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