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3" w:history="1">
        <w:r>
          <w:rPr>
            <w:rFonts w:ascii="Arial" w:hAnsi="Arial" w:eastAsia="Arial" w:cs="Arial"/>
            <w:color w:val="155CAA"/>
            <w:u w:val="single"/>
          </w:rPr>
          <w:t xml:space="preserve">1 Lbr VNG 20-067, Vng model verordening op de gemeentelijke adviescommissie, zaaknr 624405,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3"/>
      <w:r w:rsidRPr="00A448AC">
        <w:rPr>
          <w:rFonts w:ascii="Arial" w:hAnsi="Arial" w:cs="Arial"/>
          <w:b/>
          <w:bCs/>
          <w:color w:val="303F4C"/>
          <w:lang w:val="en-US"/>
        </w:rPr>
        <w:t>Lbr VNG 20-067, Vng model verordening op de gemeentelijke adviescommissie, zaaknr 624405,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20-067, Vng model verordening op de gemeentelijke adviescommissie, zaaknr 624405,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20-067-Vng-model-verordening-op-de-gemeentelijke-adviescommissie-zaaknr-624405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